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天津市工商业联合会</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年度部门决算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TOC \o "1-3" \h \z \u</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_Toc31751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240" w:firstLine="0" w:leftChars="100" w:firstLineChars="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一、主要职责</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_Toc957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二、机构设置</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_Toc9641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_Toc22959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_Toc24940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二、《收入决算表（按功能分类列示）》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_Toc19253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三、《收入决算表（按单位列示）》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_Toc1420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四、《支出决算表》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_Toc16222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五、《财政拨款收入支出决算总表》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_Toc10133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六、《一般公共预算财政拨款支出决算表》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七、《一般公共预算财政拨款基本支出决算表》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_Toc8838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八、《政府性基金预算财政拨款收入支出决算表》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_Toc2699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九、《国有资本经营预算财政拨款收入支出决算表》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_Toc11009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_Toc25214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十一、《项目支出决算表》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_Toc18972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_Toc7922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_Toc7052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_Toc6621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_Toc21049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四、财政拨款收支决算总体情况说明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_Toc8231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五、一般公共预算财政拨款支出决算情况说明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六、一般公共预算财政拨款基本支出决算情况说明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_Toc17234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七、政府性基金预算财政拨款收支决算情况说明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_Toc11228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八、国有资本经营预算财政拨款收支决算情况说明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九、财政拨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十、机关运行经费支出情况说明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_Toc30303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十一、政府采购支出情况说明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_Toc3597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十二、国有资产占有使用情况说明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_Toc32039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十三、预算绩效情况说明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十四、教育、医疗卫生、社会保障和就业、住房保障、涉农补贴等民生支出情况说明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_Toc10864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_Toc19733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方正小标宋简体" w:eastAsia="方正小标宋简体" w:hAnsi="方正小标宋简体" w:cs="方正小标宋简体"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31751"/>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957"/>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天津市工商业联合会</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市委领导的以非公有制企业和非公有制经济人士为主体的人民团体和商会组织，是党和政府联系非公有制经济人士的桥梁纽带，是政府管理和服务非公有制经济的助手。 1.宣传贯彻党关于发展非公有制经济的方针政策，落实市委、市政府部署要求，执行市工商联代表大会决定，推动形成有利于非公有制经济发展的政策环境、法治环境、市场环境、社会环境。 2.做好非公有制经济人士思想政治工作，开展理想信念教育，对非公有制经济人士特别是年轻一代进行团结、服务、引导、教育；引导非公有制经济人士爱国、敬业、创新、守法、诚信、贡献，践行社会主义核心价值观；宣传表彰先进典型。 3.引导非公有制经济人士投身光彩事业和公益慈善事业，积极履行社会责任。 4.参与政治协商，发挥民主监督作用，积极参政议政。畅通非公有制经济人士有序政治参与渠道，帮助提高议政建言水平，积极反映社情民意。 5.培养拥护党的领导、走中国特色社会主义道路的非公有制经济人士队伍，做好非公有制经济代表人士的发现、培养、推荐和管理工作。 6.履行社会团体业务主管单位职责；负责对所属商会进行指导、引导和服务，对所属商会会员开展思想政治工作、教育培训，对主要负责人进行考核；负责会员发展、联系、管理和服务工作；指导各区工商联工作。 7.推动构建亲清新型政商关系，规范会员行为自律，引导非公有制经济人士依法诚信经营；了解反映非公有制经济人士诉求，帮助其依照法定程序维护合法权益；参与经济纠纷的调解、仲裁。 8.协助政府管理和服务非公有制经济，为非公有制企业提供信息、法律、融资、技术、人才等方面服务；引导非公有制企业建立现代企业制度，加强自主创新。 9.组织非公有制企业参与实施区域协调发展战略，为地方经济建设服务，促进城乡、区域统筹协调发展。 10.参与非公有制企业党建工作，支持和配合做好所属会员企业、各类商会党组织组建工作，推动成立行业性或区域性党组织。 11.参加市协调劳动关系三方会议，参与劳动争议调解、仲裁；协调处理投资者利益与劳动者权益的关系，引导非公有制企业构建和谐劳动关系。 12.加强与港澳台工商界的联系，促进经贸合作。开展民间外交，加强与国外工商界交流合作，为非公有制企业参与“一带一路”建设、开展国际合作提供服务。 13.加强网上工商联建设，开展网络宣传、网上服务和网上维权。 14.配合市委、市政府实施人才发展战略，加强非公有制经济组织人才队伍建设。 15.承办市委、市政府交办的其他事项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964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天津市工商业联合会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年度部门决算编制范围的单位包括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部门本级（内设10个职能处室）。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2959"/>
      <w:r>
        <w:rPr>
          <w:rFonts w:ascii="方正小标宋简体" w:eastAsia="方正小标宋简体" w:hAnsi="方正小标宋简体" w:cs="方正小标宋简体" w:hint="eastAsia"/>
          <w:b w:val="0"/>
          <w:bCs w:val="0"/>
          <w:lang w:val="en-US" w:eastAsia="zh-CN"/>
        </w:rPr>
        <w:t xml:space="preserve">第二部分  2025年度部门决算表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49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天津市工商业联合会</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29220751.18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25388157.86</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2538929.76</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1322361.67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2436257.83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8285.40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31657009.01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29257734.69</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829162.50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3228436.82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829162.50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32486171.51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32486171.51</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divId w:val="0"/>
        <w:ind w:left="-480" w:firstLine="0" w:leftChars="-200" w:firstLineChars="0"/>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19253"/>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天津市工商业联合会</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31657009.01</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29220751.18</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2436257.83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一般公共服务支出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27787432.18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25351174.35</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2436257.83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民主党派及工商联事务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27787432.18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25351174.35</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2436257.83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24956945.61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22566047.78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2390897.83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一般行政管理事务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2620226.57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2574866.57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45360.00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其他民主党派及工商联事务支出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210260.00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210260.00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2538929.76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2538929.76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2538929.76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2538929.76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1692619.84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1692619.84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846309.92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846309.92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1322361.67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1322361.67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1322361.67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1322361.67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1110784.19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1110784.19</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公务员医疗补助</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211577.48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211577.48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资源勘探工业信息等支出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8285.40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8285.40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21599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其他资源勘探工业信息等支出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8285.40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8285.40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420"/>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天津市工商业联合会</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32486171.51</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31657009.01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29220751.18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2436257.83</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560101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天津市工商业联合会</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32486171.51</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31657009.01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29220751.18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2436257.83</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天津市工商业联合会</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829162.50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829162.50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829162.50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560101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天津市工商业联合会</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829162.50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829162.50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829162.50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6222"/>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天津市工商业联合会</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29257734.69</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26428962.72</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2828771.97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一般公共服务支出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25388157.86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22567671.29</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2820486.57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民主党派及工商联事务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25388157.86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22567671.29</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2820486.57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22567671.29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22567671.29</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一般行政管理事务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2610226.57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2610226.57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其他民主党派及工商联事务支出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210260.00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210260.00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2538929.76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2538929.76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2538929.76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2538929.76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1692619.84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1692619.84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846309.92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846309.92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1322361.67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1322361.67</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1322361.67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1322361.67</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1110784.19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1110784.19</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公务员医疗补助</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211577.48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211577.48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资源勘探工业信息等支出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8285.40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8285.40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21599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其他资源勘探工业信息等支出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8285.40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8285.40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0133"/>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天津市工商业联合会</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29220751.18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25351174.35</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25351174.35</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2538929.76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2538929.76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1322361.67</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1322361.67</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8285.40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8285.40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3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29220751.18</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29220751.18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29220751.18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29220751.18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29220751.18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29220751.18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32088"/>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天津市工商业联合会</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基本支出</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29220751.18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26427339.21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23825674.97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2601664.24</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2793411.97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一般公共服务支出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25351174.35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22566047.78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19964383.54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2601664.24</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2785126.57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民主党派及工商联事务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25351174.35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22566047.78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19964383.54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2601664.24</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2785126.57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行政运行</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22566047.78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22566047.78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19964383.54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2601664.24</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一般行政管理事务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2574866.57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2574866.57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其他民主党派及工商联事务支出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210260.00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210260.00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2538929.76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2538929.76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2538929.76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2538929.76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2538929.76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2538929.76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1692619.84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1692619.84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1692619.84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846309.92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846309.92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846309.92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1322361.67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1322361.67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1322361.67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1322361.67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1322361.67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1322361.67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1110784.19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1110784.19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1110784.19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公务员医疗补助</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211577.48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211577.48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211577.48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资源勘探工业信息等支出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8285.40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8285.40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21599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其他资源勘探工业信息等支出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8285.40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8285.40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8838"/>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天津市工商业联合会</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23407507.77</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2568216.64</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4703204.40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170080.42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33447.60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4609908.00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4051667.75</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28356.60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38351.00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1692619.84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37914.42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846309.92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100102.96</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5091.00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1110784.19</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211577.48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41382.27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31737.19</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5496399.00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19614.00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122621.60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653300.00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418167.20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140499.80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11881.90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376167.20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34330.00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169000.00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280120.40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28568.63</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795700.00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468049.24</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23825674.97</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2601664.24</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2699"/>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天津市工商业联合会</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天津市工商业联合会2025年度政府性基金预算财政拨款收入支出决算表为空表。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11009"/>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天津市工商业联合会</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天津市工商业联合会2025年度国有资本经营预算财政拨款收入支出决算表为空表。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14"/>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天津市工商业联合会</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167074.53</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126624.00</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28568.63</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28568.63</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11881.90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9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天津市工商业联合会</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2828771.97</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2793411.97</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35360.00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一般公共服务支出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2820486.57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2785126.57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35360.00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民主党派及工商联事务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2820486.57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2785126.57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35360.00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一般行政管理事务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2610226.57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2574866.57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35360.00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其他民主党派及工商联事务支出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210260.00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210260.00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资源勘探工业信息等支出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8285.40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8285.40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21599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其他资源勘探工业信息等支出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8285.40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8285.40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7922"/>
      <w:r>
        <w:rPr>
          <w:rFonts w:ascii="方正小标宋简体" w:eastAsia="方正小标宋简体" w:hAnsi="方正小标宋简体" w:cs="方正小标宋简体" w:hint="eastAsia"/>
          <w:b w:val="0"/>
          <w:bCs w:val="0"/>
          <w:lang w:val="en-US" w:eastAsia="zh-CN"/>
        </w:rPr>
        <w:t xml:space="preserve">第三部分  2025年度部门决算情况说明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7052"/>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天津市工商业联合会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32,486,171.51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增加2,485,016.35元，增长8.28%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本年度增加天津银行股权转让收入；新招录人员，人员经费增加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一般公共预算财政拨款收入29,220,751.18元、其他收入2,436,257.83元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bookmarkStart w:id="17" w:name="_Toc6621"/>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一般公共服务支出25,388,157.86元、社会保障和就业支出2,538,929.76元、卫生健康支出1,322,361.67元、资源勘探工业信息等支出8,285.40元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天津市工商业联合会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31,657,009.01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增加2,312,919.87元，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本年度增加天津银行股权转让收入；新招录人员，人员经费增加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一般公共预算财政拨款收入29,220,751.18元，占92.30%；其他收入2,436,257.83元，占7.70%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21049"/>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天津市工商业联合会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29,257,734.69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增加85,742.03元，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新招录人员，人员经费增加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基本支出26,428,962.72元，占90.33%；项目支出2,828,771.97元，占9.67%</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82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天津市工商业联合会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29,220,751.18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增加176,767.52元，增长0.61%，</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新招录人员，人员经费增加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一般公共预算财政拨款29,220,751.18元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一般公共服务支出25,351,174.35元、社会保障和就业支出2,538,929.76元、卫生健康支出1,322,361.67元、资源勘探工业信息等支出8,285.40元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24201"/>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天津市工商业联合会2025年度一般公共预算财政拨款支出合计29,220,751.18元，占本年支出合计的99.87%。与2024年度相比，一般公共预算财政拨款支出</w:t>
      </w:r>
      <w:r>
        <w:rPr>
          <w:rFonts w:eastAsia="仿宋_GB2312" w:hint="eastAsia"/>
          <w:sz w:val="30"/>
          <w:szCs w:val="30"/>
          <w:highlight w:val="none"/>
          <w:lang w:val="en-US" w:eastAsia="zh-CN"/>
        </w:rPr>
        <w:t xml:space="preserve">增加176,767.52元</w:t>
      </w:r>
      <w:r>
        <w:rPr>
          <w:rFonts w:eastAsia="仿宋_GB2312" w:hint="eastAsia"/>
          <w:sz w:val="30"/>
          <w:szCs w:val="30"/>
          <w:highlight w:val="none"/>
          <w:lang w:val="en-US" w:eastAsia="zh-CN"/>
        </w:rPr>
        <w:t xml:space="preserve">，增长0.61%</w:t>
      </w:r>
      <w:r>
        <w:rPr>
          <w:rFonts w:eastAsia="仿宋_GB2312" w:hint="eastAsia"/>
          <w:sz w:val="30"/>
          <w:szCs w:val="30"/>
          <w:highlight w:val="none"/>
          <w:lang w:val="en-US" w:eastAsia="zh-CN"/>
        </w:rPr>
        <w:t xml:space="preserve">，主要原因是新招录人员，人员经费增加。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2025年度一般公共预算财政拨款支出29,220,751.18元，主要用于以下方面：</w:t>
      </w:r>
      <w:r>
        <w:rPr>
          <w:rFonts w:eastAsia="仿宋_GB2312" w:hint="eastAsia"/>
          <w:sz w:val="30"/>
          <w:szCs w:val="30"/>
          <w:highlight w:val="none"/>
        </w:rPr>
        <w:t xml:space="preserve">一般公共服务支出（类）支出25,351,174.35元，占86.76%，社会保障和就业支出（类）支出2,538,929.76元，占8.69%，卫生健康支出（类）支出1,322,361.67元，占4.53%，资源勘探工业信息等支出（类）支出8,285.40元，占0.03%</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2025年度一般公共预算财政拨款支出年初预算为27,420,000.00元，支出决算为29,220,751.18元</w:t>
      </w:r>
      <w:r>
        <w:rPr>
          <w:rFonts w:eastAsia="仿宋_GB2312" w:hint="eastAsia"/>
          <w:sz w:val="30"/>
          <w:szCs w:val="30"/>
          <w:highlight w:val="none"/>
          <w:lang w:val="en-US" w:eastAsia="zh-CN"/>
        </w:rPr>
        <w:t xml:space="preserve">，完成年初预算的106.57%</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一般公共服务支出（类）民主党派及工商联事务（款）行政运行（项）年初预算为20,906,000.00元，支出决算为22,566,047.78元，完成年初预算的107.94%，决算数大于年初预算数的主要原因是：本年度执行中追加人员经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一般公共服务支出（类）民主党派及工商联事务（款）一般行政管理事务（项）年初预算为2,617,000.00元，支出决算为2,574,866.57元，完成年初预算的98.39%，决算数小于年初预算数的主要原因是：厉行节约，过紧日子，严控经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3.一般公共服务支出（类）民主党派及工商联事务（款）其他民主党派及工商联事务支出（项）年初预算为0.00元，支出决算为210,260.00元，决算数大于年初预算数的主要原因是：本年度执行中追加抚恤金支出。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行政事业单位养老支出（款）机关事业单位基本养老保险缴费支出（项）年初预算为1,708,000.00元，支出决算为1,692,619.84元，完成年初预算的99.10%，决算数小于年初预算数的主要原因是：社保缴费基数调整，导致支出总额有变化。</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社会保障和就业支出（类）行政事业单位养老支出（款）机关事业单位职业年金缴费支出（项）年初预算为854,000.00元，支出决算为846,309.92元，完成年初预算的99.10%，决算数小于年初预算数的主要原因是：缴费基数调整，导致支出总额有变化。</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6.卫生健康支出（类）行政事业单位医疗（款）行政单位医疗（项）年初预算为1,121,000.00元，支出决算为1,110,784.19元，完成年初预算的99.09%，决算数小于年初预算数的主要原因是：严格按照预算执行。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7.卫生健康支出（类）行政事业单位医疗（款）公务员医疗补助（项）年初预算为214,000.00元，支出决算为211,577.48元，完成年初预算的98.87%，决算数小于年初预算数的主要原因是：严格按照预算执行。</w:t>
      </w:r>
    </w:p>
    <w:p>
      <w:pPr>
        <w:pStyle w:val="标题2"/>
        <w:spacing w:before="0" w:after="0" w:line="600" w:lineRule="exact"/>
        <w:ind w:firstLine="600" w:firstLineChars="200"/>
        <w:rPr>
          <w:rFonts w:ascii="黑体" w:eastAsia="黑体" w:hAnsi="黑体"/>
          <w:b w:val="0"/>
          <w:sz w:val="30"/>
          <w:szCs w:val="30"/>
          <w:highlight w:val="none"/>
        </w:rPr>
      </w:pPr>
      <w:bookmarkStart w:id="21" w:name="_Toc17234"/>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天津市工商业联合会2025年度一般公共预算财政拨款基本支出合计26,427,339.21元，与2024年度相比</w:t>
      </w:r>
      <w:r>
        <w:rPr>
          <w:rFonts w:eastAsia="仿宋_GB2312" w:hint="eastAsia"/>
          <w:sz w:val="30"/>
          <w:szCs w:val="30"/>
          <w:highlight w:val="none"/>
          <w:lang w:val="en-US" w:eastAsia="zh-CN"/>
        </w:rPr>
        <w:t xml:space="preserve">增加389,002.05元，</w:t>
      </w:r>
      <w:r>
        <w:rPr>
          <w:rFonts w:eastAsia="仿宋_GB2312" w:hint="eastAsia"/>
          <w:sz w:val="30"/>
          <w:szCs w:val="30"/>
          <w:highlight w:val="none"/>
          <w:lang w:val="en-US" w:eastAsia="zh-CN"/>
        </w:rPr>
        <w:t xml:space="preserve">主要原因是新招录人员，本年度执行中追加人员经费。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人员经费23,825,674.97元，主要包括</w:t>
      </w:r>
      <w:r>
        <w:rPr>
          <w:rFonts w:eastAsia="仿宋_GB2312" w:hint="eastAsia"/>
          <w:sz w:val="30"/>
          <w:szCs w:val="30"/>
          <w:highlight w:val="none"/>
          <w:lang w:val="en-US" w:eastAsia="zh-CN"/>
        </w:rPr>
        <w:t xml:space="preserve">基本工资、津贴补贴、奖金、机关事业单位基本养老保险缴费、职业年金缴费、职工基本医疗保险缴费、公务员医疗补助缴费、其他社会保障缴费、住房公积金、其他工资福利支出、退休费、其他对个人和家庭的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公用经费2,601,664.24元，主要包括</w:t>
      </w:r>
      <w:r>
        <w:rPr>
          <w:rFonts w:eastAsia="仿宋_GB2312" w:hint="eastAsia"/>
          <w:sz w:val="30"/>
          <w:szCs w:val="30"/>
          <w:highlight w:val="none"/>
          <w:lang w:val="en-US" w:eastAsia="zh-CN"/>
        </w:rPr>
        <w:t xml:space="preserve">办公费、水费、电费、邮电费、取暖费、差旅费、维修(护)费、租赁费、培训费、公务接待费、委托业务费、工会经费、福利费、公务用车运行维护费、其他交通费用、其他商品和服务支出、办公设备购置、信息网络及软件购置更新</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11228"/>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天津市工商业联合会2025年度无政府性基金预算财政拨款收入、支出和结转结余。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2429"/>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天津市工商业联合会2025年度无国有资本经营预算财政拨款收入、支出和结转结余。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2288"/>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216,980.00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167,074.53</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减少49,905.47元</w:t>
      </w:r>
      <w:r>
        <w:rPr>
          <w:rFonts w:eastAsia="仿宋_GB2312" w:hint="eastAsia"/>
          <w:sz w:val="30"/>
          <w:szCs w:val="30"/>
          <w:highlight w:val="none"/>
          <w:lang w:val="en-US" w:eastAsia="zh-CN"/>
        </w:rPr>
        <w:t xml:space="preserve">，完成预算的77.00%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支出决算较上年减少132,093.01元</w:t>
      </w:r>
      <w:r>
        <w:rPr>
          <w:rFonts w:eastAsia="仿宋_GB2312" w:hint="eastAsia"/>
          <w:sz w:val="30"/>
          <w:szCs w:val="30"/>
          <w:highlight w:val="none"/>
          <w:lang w:val="en-US" w:eastAsia="zh-CN"/>
        </w:rPr>
        <w:t xml:space="preserve">，下降44.15%</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决算数小于预算数的主要原因是厉行节约，过紧日子，严控“三公”经费支出；</w:t>
      </w:r>
      <w:r>
        <w:rPr>
          <w:rFonts w:eastAsia="仿宋_GB2312" w:hint="eastAsia"/>
          <w:sz w:val="30"/>
          <w:szCs w:val="30"/>
          <w:highlight w:val="none"/>
          <w:lang w:val="en-US" w:eastAsia="zh-CN"/>
        </w:rPr>
        <w:t xml:space="preserve">决算数较上年减少的主要原因是厉行节约，过紧日子，合理安排“三公”经费，压减“三公”经费支出。</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126,980.00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126,624.00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减少356.00元</w:t>
      </w:r>
      <w:r>
        <w:rPr>
          <w:rFonts w:eastAsia="仿宋_GB2312" w:hint="eastAsia"/>
          <w:sz w:val="30"/>
          <w:szCs w:val="30"/>
          <w:highlight w:val="none"/>
          <w:lang w:val="en-US" w:eastAsia="zh-CN"/>
        </w:rPr>
        <w:t xml:space="preserve">，完成预算的99.72%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支出决算较上年减少99,891.09元</w:t>
      </w:r>
      <w:r>
        <w:rPr>
          <w:rFonts w:eastAsia="仿宋_GB2312" w:hint="eastAsia"/>
          <w:sz w:val="30"/>
          <w:szCs w:val="30"/>
          <w:highlight w:val="none"/>
          <w:lang w:val="en-US" w:eastAsia="zh-CN"/>
        </w:rPr>
        <w:t xml:space="preserve">，下降44.10%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决算数小于预算数的主要原因是厉行节约，过紧日子，严控出国经费支出；</w:t>
      </w:r>
      <w:r>
        <w:rPr>
          <w:rFonts w:eastAsia="仿宋_GB2312" w:hint="eastAsia"/>
          <w:sz w:val="30"/>
          <w:szCs w:val="30"/>
          <w:highlight w:val="none"/>
          <w:lang w:val="en-US" w:eastAsia="zh-CN"/>
        </w:rPr>
        <w:t xml:space="preserve">决算数较上年减少的主要原因是厉行节约，合理安排出国任务，压减出国经费支出。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6</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28,568.63</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减少1,431.37元</w:t>
      </w:r>
      <w:r>
        <w:rPr>
          <w:rFonts w:eastAsia="仿宋_GB2312" w:hint="eastAsia"/>
          <w:sz w:val="30"/>
          <w:szCs w:val="30"/>
          <w:highlight w:val="none"/>
          <w:lang w:val="en-US" w:eastAsia="zh-CN"/>
        </w:rPr>
        <w:t xml:space="preserve">，完成预算的95.23%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支出决算较上年减少1,350.95元</w:t>
      </w:r>
      <w:r>
        <w:rPr>
          <w:rFonts w:eastAsia="仿宋_GB2312" w:hint="eastAsia"/>
          <w:sz w:val="30"/>
          <w:szCs w:val="30"/>
          <w:highlight w:val="none"/>
          <w:lang w:val="en-US" w:eastAsia="zh-CN"/>
        </w:rPr>
        <w:t xml:space="preserve">，下降4.52%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决算数小于预算数的主要原因是厉行节约，过紧日子，合理安排公务出行，压减公务用车运行维护费支出；</w:t>
      </w:r>
      <w:r>
        <w:rPr>
          <w:rFonts w:eastAsia="仿宋_GB2312" w:hint="eastAsia"/>
          <w:sz w:val="30"/>
          <w:szCs w:val="30"/>
          <w:highlight w:val="none"/>
          <w:lang w:val="en-US" w:eastAsia="zh-CN"/>
        </w:rPr>
        <w:t xml:space="preserve">决算数较上年减少的主要原因是厉行节约，过紧日子，合理安排公车使用，压减公务用车运行维护费支出。</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28,568.63</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减少1,431.37元</w:t>
      </w:r>
      <w:r>
        <w:rPr>
          <w:rFonts w:eastAsia="仿宋_GB2312" w:hint="eastAsia"/>
          <w:sz w:val="30"/>
          <w:szCs w:val="30"/>
          <w:highlight w:val="none"/>
          <w:lang w:val="en-US" w:eastAsia="zh-CN"/>
        </w:rPr>
        <w:t xml:space="preserve">，完成预算的95.23%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支出决算较上年减少1,350.95元</w:t>
      </w:r>
      <w:r>
        <w:rPr>
          <w:rFonts w:eastAsia="仿宋_GB2312" w:hint="eastAsia"/>
          <w:sz w:val="30"/>
          <w:szCs w:val="30"/>
          <w:highlight w:val="none"/>
          <w:lang w:val="en-US" w:eastAsia="zh-CN"/>
        </w:rPr>
        <w:t xml:space="preserve">，下降4.52%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决算数小于预算数的主要原因是厉行节约，过紧日子，合理安排公务出行，压减公务运行维护费支出；</w:t>
      </w:r>
      <w:r>
        <w:rPr>
          <w:rFonts w:eastAsia="仿宋_GB2312" w:hint="eastAsia"/>
          <w:sz w:val="30"/>
          <w:szCs w:val="30"/>
          <w:highlight w:val="none"/>
          <w:lang w:val="en-US" w:eastAsia="zh-CN"/>
        </w:rPr>
        <w:t xml:space="preserve">决算数较上年减少的主要原因是厉行节约，过紧日子，合理安排公车使用，压减公务运行维护费支出。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60,000.00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11,881.90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减少48,118.10元</w:t>
      </w:r>
      <w:r>
        <w:rPr>
          <w:rFonts w:eastAsia="仿宋_GB2312" w:hint="eastAsia"/>
          <w:sz w:val="30"/>
          <w:szCs w:val="30"/>
          <w:highlight w:val="none"/>
          <w:lang w:val="en-US" w:eastAsia="zh-CN"/>
        </w:rPr>
        <w:t xml:space="preserve">，完成预算的19.80%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支出决算较上年减少30,850.97元</w:t>
      </w:r>
      <w:r>
        <w:rPr>
          <w:rFonts w:eastAsia="仿宋_GB2312" w:hint="eastAsia"/>
          <w:sz w:val="30"/>
          <w:szCs w:val="30"/>
          <w:highlight w:val="none"/>
          <w:lang w:val="en-US" w:eastAsia="zh-CN"/>
        </w:rPr>
        <w:t xml:space="preserve">，下降72.19%</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决算数小于预算数的主要原因是厉行节约，过紧日子，公务接待频次减少，压减公务接待支出；</w:t>
      </w:r>
      <w:r>
        <w:rPr>
          <w:rFonts w:eastAsia="仿宋_GB2312" w:hint="eastAsia"/>
          <w:sz w:val="30"/>
          <w:szCs w:val="30"/>
          <w:highlight w:val="none"/>
          <w:lang w:val="en-US" w:eastAsia="zh-CN"/>
        </w:rPr>
        <w:t xml:space="preserve">决算数较上年减少的主要原因是厉行节约，过紧日子，公务接待频次减少，压减公务接待支出。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8</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55</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12</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30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机关运行经费是指行政单位和参照公务员法管理的事业单位使用财政拨款安排的基本支出中的日常公用经费支出，天津市工商业联合会2025年度机关运行经费年初预算2,898,000.00元，决算数2,601,664.24元，与年初预算相比</w:t>
      </w:r>
      <w:r>
        <w:rPr>
          <w:rFonts w:eastAsia="仿宋_GB2312" w:hint="eastAsia"/>
          <w:sz w:val="30"/>
          <w:szCs w:val="30"/>
          <w:highlight w:val="none"/>
          <w:lang w:val="en-US" w:eastAsia="zh-CN"/>
        </w:rPr>
        <w:t xml:space="preserve">减少296,335.76元，</w:t>
      </w:r>
      <w:r>
        <w:rPr>
          <w:rFonts w:eastAsia="仿宋_GB2312" w:hint="eastAsia"/>
          <w:sz w:val="30"/>
          <w:szCs w:val="30"/>
          <w:highlight w:val="none"/>
          <w:lang w:val="en-US" w:eastAsia="zh-CN"/>
        </w:rPr>
        <w:t xml:space="preserve">完成年初预算的89.77%；</w:t>
      </w:r>
      <w:r>
        <w:rPr>
          <w:rFonts w:eastAsia="仿宋_GB2312" w:hint="eastAsia"/>
          <w:sz w:val="30"/>
          <w:szCs w:val="30"/>
          <w:highlight w:val="none"/>
          <w:lang w:val="en-US" w:eastAsia="zh-CN"/>
        </w:rPr>
        <w:t xml:space="preserve">比2024年减少261,149.10元</w:t>
      </w:r>
      <w:r>
        <w:rPr>
          <w:rFonts w:eastAsia="仿宋_GB2312" w:hint="eastAsia"/>
          <w:sz w:val="30"/>
          <w:szCs w:val="30"/>
          <w:highlight w:val="none"/>
          <w:lang w:val="en-US" w:eastAsia="zh-CN"/>
        </w:rPr>
        <w:t xml:space="preserve">，下降9.12%</w:t>
      </w:r>
      <w:r>
        <w:rPr>
          <w:rFonts w:eastAsia="仿宋_GB2312" w:hint="eastAsia"/>
          <w:sz w:val="30"/>
          <w:szCs w:val="30"/>
          <w:highlight w:val="none"/>
          <w:lang w:val="en-US" w:eastAsia="zh-CN"/>
        </w:rPr>
        <w:t xml:space="preserve">。主要原因是：厉行节约，过紧日子，压减日常经费开支。</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3597"/>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工商业联合会2025年政府采购支出总额1,311,084.66元，其中：政府采购货物支出56,084.10元、政府采购工程支出0.00元、政府采购服务支出1,255,000.56元。授予中小企业合同金额1,311,084.66元，占政府采购支出总额的100.00%，其中：授予小微企业合同金额0.00元，占政府采购支出总额的0.00%；货物采购授予中小企业合同金额占货物支出金额的100.00%，工程采购授予中小企业合同金额占工程支出金额的0.00%，服务采购授予中小企业合同金额占服务支出金额的100.00%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3203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天津市工商业联合会2025年度无国有资产占有使用情况。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2201"/>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根据预算绩效管理要求，天津市工商业联合会已对9个2025年度市级项目开展绩效自评，涉及金额2,954,240.00元，自评结果已随部门决算一并公开。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本部门2025年度已对1个项目开展部门评价，涉及金额300,000.00元。</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10864"/>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天津市工商业联合会不属于乡、镇、街级单位，不涉及公开2025年度教育、医疗卫生、社会保障和就业、住房保障、涉农补贴等民生支出情况。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1973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2AF4A58F-9D2F-434E-966C-BCFB7D56FBDD}"/>
    <w:embedBold r:id="rId2" w:subsetted="1" w:fontKey="{4B4EC89E-692E-4894-BFE9-B4E1B7090FDF}"/>
  </w:font>
  <w:font w:name="Cambria">
    <w:panose1 w:val="02040503050406030204"/>
    <w:charset w:val="00"/>
    <w:family w:val="roman"/>
    <w:pitch w:val="default"/>
    <w:sig w:usb0="E00006FF" w:usb1="420024FF" w:usb2="02000000" w:usb3="00000000" w:csb0="2000019F" w:csb1="00000000"/>
    <w:embedRegular r:id="rId3" w:fontKey="{3ED2FF32-22ED-458B-8F19-4DEB3F4FFAE5}"/>
  </w:font>
  <w:font w:name="Calibri">
    <w:panose1 w:val="020F0502020204030204"/>
    <w:charset w:val="00"/>
    <w:family w:val="swiss"/>
    <w:pitch w:val="default"/>
    <w:sig w:usb0="E4002EFF" w:usb1="C200247B" w:usb2="00000009" w:usb3="00000000" w:csb0="200001FF" w:csb1="00000000"/>
    <w:embedRegular r:id="rId4" w:fontKey="{55A5CCA6-E97A-41FA-99A6-F6004533CE94}"/>
  </w:font>
  <w:font w:name="黑体">
    <w:panose1 w:val="02010609060101010101"/>
    <w:charset w:val="FFFFFF86"/>
    <w:family w:val="auto"/>
    <w:pitch w:val="default"/>
    <w:sig w:usb0="800002BF" w:usb1="38CF7CFA" w:usb2="00000016" w:usb3="00000000" w:csb0="00040001" w:csb1="00000000"/>
    <w:embedRegular r:id="rId5" w:subsetted="1" w:fontKey="{08685E5F-050B-4263-90EC-A8FD24AEB511}"/>
    <w:embedBold r:id="rId6" w:subsetted="1" w:fontKey="{130DF858-3095-4CFE-9512-6F8C5FDD886F}"/>
  </w:font>
  <w:font w:name="方正小标宋简体">
    <w:altName w:val="黑体"/>
    <w:panose1 w:val="02000000000000000000"/>
    <w:charset w:val="FFFFFF86"/>
    <w:family w:val="auto"/>
    <w:pitch w:val="default"/>
    <w:sig w:usb0="00000001" w:usb1="08000000" w:usb2="00000000" w:usb3="00000000" w:csb0="00040000" w:csb1="00000000"/>
    <w:embedRegular r:id="rId7" w:fontKey="{FAEEAD81-58A8-4642-AE57-E42E9998B582}"/>
    <w:embedBold r:id="rId8" w:fontKey="{03818F1E-706F-49D9-9C14-E7FA627311F6}"/>
  </w:font>
  <w:font w:name="仿宋">
    <w:panose1 w:val="02010609060101010101"/>
    <w:charset w:val="FFFFFF86"/>
    <w:family w:val="auto"/>
    <w:pitch w:val="default"/>
    <w:sig w:usb0="800002BF" w:usb1="38CF7CFA" w:usb2="00000016" w:usb3="00000000" w:csb0="00040001" w:csb1="00000000"/>
    <w:embedRegular r:id="rId9" w:subsetted="1" w:fontKey="{84B13458-34F5-4907-ADA4-0DA03FA46950}"/>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2A42D4CD-132F-4DE7-A9AF-200E1EF14F23}"/>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7186EE00-0E38-4523-88DF-3C2838662CFC}"/>
    <w:embedBold r:id="rId12" w:subsetted="1" w:fontKey="{23B714D1-8E36-44DA-9A6D-F171721BB236}"/>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4</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8</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21</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30</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33</Pages>
  <Words>3930</Words>
  <Characters>23360</Characters>
  <Application>WPS Office_12.1.0.28043_F1E327BC-269C-435d-A152-05C5408002CA</Application>
  <DocSecurity>0</DocSecurity>
  <Lines>60</Lines>
  <Paragraphs>16</Paragraphs>
  <ScaleCrop>false</ScaleCrop>
  <Company>Microsoft</Company>
  <LinksUpToDate>false</LinksUpToDate>
  <CharactersWithSpaces>23943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