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7866B">
      <w:pPr>
        <w:jc w:val="center"/>
        <w:rPr>
          <w:rFonts w:hint="eastAsia" w:ascii="方正公文小标宋" w:hAnsi="方正公文小标宋" w:eastAsia="方正公文小标宋" w:cs="方正公文小标宋"/>
          <w:i w:val="0"/>
          <w:iCs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i w:val="0"/>
          <w:iCs w:val="0"/>
          <w:sz w:val="36"/>
          <w:szCs w:val="36"/>
          <w:lang w:val="en-US" w:eastAsia="zh-CN"/>
        </w:rPr>
        <w:t>光彩会公益资助项目评审程序</w:t>
      </w:r>
    </w:p>
    <w:p w14:paraId="638CD279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</w:p>
    <w:p w14:paraId="0CC3FAB5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为规范公益资助项目管理，保障评审公开、公平、公正，确保款物合规精准使用，本流程适用于全部公益资助项目。整体分为申报、初审、评审、公示、立项、监管、验收归档七个闭环环节。</w:t>
      </w:r>
    </w:p>
    <w:p w14:paraId="7B346148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一、项目申报</w:t>
      </w:r>
    </w:p>
    <w:p w14:paraId="2ABCA5D0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实行“自愿申报+主动摸排申报”相结合。申报主体提交申请书、实施方案、预算明细、受益名单及资质佐证材料，确保信息真实完整、可追溯。</w:t>
      </w:r>
    </w:p>
    <w:p w14:paraId="5AC979AF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二、初审核查</w:t>
      </w:r>
    </w:p>
    <w:p w14:paraId="4FA2FD40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审核小组重点核查项目合规性、真实性、匹配性、可行性，严控虚假申报、重复申报、超范围申报。初审结果分为：通过、补正材料、不予受理，并及时反馈申报方。</w:t>
      </w:r>
    </w:p>
    <w:p w14:paraId="52EA157A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三、专家联合评审</w:t>
      </w:r>
    </w:p>
    <w:p w14:paraId="34ECFDF9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由业务、财务、管理、纪检人员组成评审组，从公益性、受益覆盖面、预算合理性、方案可行性、社会效益、风险防控开展综合研判。大额及重点项目实地核查，常规项目集中会审，出具明确评审结论。</w:t>
      </w:r>
    </w:p>
    <w:p w14:paraId="77D9EF70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四、公开公示</w:t>
      </w:r>
    </w:p>
    <w:p w14:paraId="64643AB8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拟立项项目统一公开公示，公示期不少于3个工作日，公示信息完整包含项目、主体、受益范围、款物明细、监督方式。全程受理异议投诉，核查处置无异议后确定立项名单。</w:t>
      </w:r>
    </w:p>
    <w:p w14:paraId="59E7F0AC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五、审批立项</w:t>
      </w:r>
    </w:p>
    <w:p w14:paraId="677F7D28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公示无异议后按层级审批，下达立项批复。定向捐赠、专项应急项目严格遵照捐赠协议及捐赠人意愿审批，专款专用，严禁擅自变更项目内容及资金用途。</w:t>
      </w:r>
    </w:p>
    <w:p w14:paraId="77DE8B6D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六、实施监管</w:t>
      </w:r>
    </w:p>
    <w:p w14:paraId="076112E2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项目严格按立项方案、预算标准实施。主管部门全程动态监管，核查进度、资金支出、物资签收、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佐证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台账，规范分类登记资金、物资帮扶台账，杜绝截留、挪用、浪费等违规问题。</w:t>
      </w:r>
    </w:p>
    <w:p w14:paraId="5F964D6C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七、验收归档</w:t>
      </w:r>
    </w:p>
    <w:p w14:paraId="00254E93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项目完成后提交结题报告、收支明细、受益佐证、公示及影像资料，统一竣工验收。合格项目全套资料分类归档、全程留痕备查；不合格项目限期整改，拒不整改的取消资格并依规追责。</w:t>
      </w:r>
    </w:p>
    <w:p w14:paraId="2895242D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八、评审纪律与合规要求</w:t>
      </w:r>
    </w:p>
    <w:p w14:paraId="3822A4BF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坚持三公原则，执行回避制度，杜绝人情评审、偏袒评审；</w:t>
      </w:r>
    </w:p>
    <w:p w14:paraId="47A5CE36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全流程留痕、可查询、可追溯、可审计；</w:t>
      </w:r>
    </w:p>
    <w:p w14:paraId="36E487E7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定向项目严格履约，不得擅自变更帮扶范围与用途；</w:t>
      </w:r>
    </w:p>
    <w:p w14:paraId="57E3CDC7">
      <w:pP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- 严禁虚报项目、伪造材料套取公益款物，违者依规追责。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E15CDD04-040E-437B-8DFD-169BB9842FC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5DDC622-5A53-4417-B8FE-1D37626E23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B005D"/>
    <w:rsid w:val="0A2D07E6"/>
    <w:rsid w:val="106B005D"/>
    <w:rsid w:val="4DB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2026-07-29T06:27:00Z</dcterms:created>
  <dc:creator>田小甜</dc:creator>
  <cp:lastModifiedBy>田小甜</cp:lastModifiedBy>
  <dcterms:modified xsi:type="dcterms:W3CDTF">2026-08-13T05:42:00Z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A746CC0A60464F1EB2B4EBD3714FA3F8_13</vt:lpwstr>
  </property>
  <property fmtid="{D5CDD505-2E9C-101B-9397-08002B2CF9AE}" pid="4" name="KSOTemplateDocerSaveRecord">
    <vt:lpwstr>eyJoZGlkIjoiYWQzNmUxYjBmMjcwNWJkYmNlNTljZmFiN2ZjNzQ2MDIiLCJ1c2VySWQiOiIyNTEwNzUwMTQifQ==</vt:lpwstr>
  </property>
</Properties>
</file>