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天津市兰园保育院</w:t>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w:t>
      </w:r>
      <w:bookmarkStart w:id="0" w:name="_GoBack"/>
      <w:bookmarkEnd w:id="0"/>
      <w:r>
        <w:rPr>
          <w:rFonts w:hint="eastAsia" w:ascii="Times New Roman" w:hAnsi="Times New Roman" w:eastAsia="方正小标宋简体" w:cs="方正小标宋简体"/>
          <w:kern w:val="0"/>
          <w:sz w:val="48"/>
          <w:szCs w:val="48"/>
          <w:highlight w:val="none"/>
          <w:lang w:val="zh-CN"/>
        </w:rPr>
        <w:t>算</w:t>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kern w:val="0"/>
          <w:sz w:val="30"/>
          <w:szCs w:val="30"/>
          <w:highlight w:val="none"/>
        </w:rPr>
      </w:pP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天津市兰园保育院是自收自支事业单位，是天津市工商业联合会领导的幼儿园体制，服务于幼儿群体。</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天津市兰园保育院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4</w:t>
      </w:r>
      <w:r>
        <w:rPr>
          <w:rFonts w:hint="eastAsia" w:ascii="Times New Roman" w:hAnsi="Times New Roman" w:eastAsia="仿宋_GB2312" w:cs="仿宋_GB2312"/>
          <w:kern w:val="0"/>
          <w:sz w:val="30"/>
          <w:szCs w:val="30"/>
          <w:highlight w:val="none"/>
        </w:rPr>
        <w:t>个职能处室；下辖</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天津市兰园保育院2023</w:t>
      </w:r>
      <w:r>
        <w:rPr>
          <w:rFonts w:hint="eastAsia" w:ascii="Times New Roman" w:hAnsi="Times New Roman" w:eastAsia="仿宋_GB2312" w:cs="仿宋_GB2312"/>
          <w:kern w:val="0"/>
          <w:sz w:val="30"/>
          <w:szCs w:val="30"/>
          <w:highlight w:val="none"/>
        </w:rPr>
        <w:t>年度部门决算编制范围的单位包括：</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1、天津市兰园保育院本级</w:t>
      </w:r>
    </w:p>
    <w:p>
      <w:pPr>
        <w:pageBreakBefore w:val="0"/>
        <w:widowControl w:val="0"/>
        <w:kinsoku/>
        <w:wordWrap/>
        <w:overflowPunct/>
        <w:topLinePunct w:val="0"/>
        <w:bidi w:val="0"/>
        <w:snapToGrid/>
        <w:spacing w:line="600" w:lineRule="exact"/>
        <w:ind w:right="0" w:rightChars="0"/>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天津市兰园保育院2023年度财政拨款收入支出决算总表为空表。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天津市兰园保育院2023年度一般公共预算财政拨款支出决算表为空表。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天津市兰园保育院2023年度一般公共预算财政拨款基本支出决算表为空表。</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天津市兰园保育院2023年度政府性基金预算财政拨款收入支出决算表为空表。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天津市兰园保育院2023年度国有资本经营预算财政拨款收入支出决算表为空表。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天津市兰园保育院2023年度一般公共预算财政拨款“三公”经费支出决算表为空表。
</w:t>
      </w:r>
    </w:p>
    <w:p>
      <w:pPr>
        <w:keepNext/>
        <w:keepLines/>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00" w:firstLineChars="2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7.天津市兰园保育院2023年度项目支出决算表为空表。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center"/>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zh-CN"/>
        </w:rPr>
        <w:t>天津市兰园保育院2023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356687.86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增加171354.83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增长92.46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年初结转和结余增加</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1089585.05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减少5479.46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人员减少</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宋体"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1089585.05元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100%；</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Times New Roman"/>
          <w:sz w:val="30"/>
          <w:szCs w:val="30"/>
          <w:highlight w:val="none"/>
          <w:lang w:val="en-US" w:eastAsia="zh-CN"/>
        </w:rPr>
        <w:t>1102260.84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增加3498.19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2023年支付残保金。</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1102260.84元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天津市兰园保育院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本单位属于自收自支单位，无财政拨款。</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right="0" w:rightChars="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天津市兰园保育院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本单位属于自收自支单位，无财政拨款。</w:t>
      </w:r>
    </w:p>
    <w:p>
      <w:pPr>
        <w:pageBreakBefore w:val="0"/>
        <w:widowControl w:val="0"/>
        <w:kinsoku/>
        <w:wordWrap/>
        <w:overflowPunct/>
        <w:topLinePunct w:val="0"/>
        <w:autoSpaceDE w:val="0"/>
        <w:autoSpaceDN w:val="0"/>
        <w:bidi w:val="0"/>
        <w:adjustRightInd w:val="0"/>
        <w:snapToGrid/>
        <w:spacing w:line="600" w:lineRule="exact"/>
        <w:ind w:left="480" w:right="0" w:rightChars="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left="480" w:right="0" w:rightChars="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天津市兰园保育院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本单位属于自收自支单位，无财政拨款。</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天津市兰园保育院2023年度无政府性基金预算财政拨款收入、支出和结转结余。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本年度未用财政拨款经费列支“三公”经费”。</w:t>
      </w:r>
    </w:p>
    <w:p>
      <w:pPr>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仿宋_GB2312" w:hAnsi="仿宋_GB2312" w:eastAsia="仿宋_GB2312"/>
          <w:color w:val="auto"/>
          <w:sz w:val="30"/>
          <w:lang w:val="en-US"/>
        </w:rPr>
        <w:t>本年度未用财政拨款经费列支因公出国（境）费</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right="0" w:rightChars="0" w:firstLine="645"/>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元，与预算相比增加（减少）</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。决算数大于（小于）预算数的主要原因是：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；决算数较上年增加（减少）的主要原因是：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pageBreakBefore w:val="0"/>
        <w:widowControl w:val="0"/>
        <w:kinsoku/>
        <w:wordWrap/>
        <w:overflowPunct/>
        <w:topLinePunct w:val="0"/>
        <w:autoSpaceDE w:val="0"/>
        <w:autoSpaceDN w:val="0"/>
        <w:bidi w:val="0"/>
        <w:adjustRightInd w:val="0"/>
        <w:snapToGrid/>
        <w:spacing w:line="600" w:lineRule="exact"/>
        <w:ind w:right="0" w:rightChars="0"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天津市兰园保育院2023年度无机关运行经费。</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天津市兰园保育院2023年度无政府采购支出。</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天津市兰园保育院2023年度无国有资产占用使用情况。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天津市兰园保育院2023年度没有项目支出，无需开展绩效自评。本单位2023年度没有项目支出，无需开展部门评价。</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天津市兰园保育院不属于乡、镇、街级单位，不涉及公开2023年度教育、医疗卫生、社会保障和就业、住房保障、涉农补贴等民生支出情况。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line="600" w:lineRule="exact"/>
        <w:ind w:right="0" w:rightChars="0"/>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pageBreakBefore w:val="0"/>
        <w:widowControl w:val="0"/>
        <w:kinsoku/>
        <w:wordWrap/>
        <w:overflowPunct/>
        <w:topLinePunct w:val="0"/>
        <w:autoSpaceDE w:val="0"/>
        <w:autoSpaceDN w:val="0"/>
        <w:bidi w:val="0"/>
        <w:adjustRightInd w:val="0"/>
        <w:snapToGrid/>
        <w:spacing w:line="600" w:lineRule="exact"/>
        <w:ind w:right="0" w:rightChars="0" w:firstLine="600"/>
        <w:jc w:val="center"/>
        <w:textAlignment w:val="auto"/>
        <w:rPr>
          <w:rFonts w:ascii="Times New Roman" w:hAnsi="Times New Roman" w:eastAsia="仿宋_GB2312" w:cs="仿宋_GB2312"/>
          <w:kern w:val="0"/>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ageBreakBefore w:val="0"/>
        <w:widowControl w:val="0"/>
        <w:kinsoku/>
        <w:wordWrap/>
        <w:overflowPunct/>
        <w:topLinePunct w:val="0"/>
        <w:bidi w:val="0"/>
        <w:snapToGrid/>
        <w:spacing w:line="600" w:lineRule="exact"/>
        <w:ind w:right="0" w:rightChars="0"/>
        <w:jc w:val="both"/>
        <w:textAlignment w:val="auto"/>
        <w:rPr>
          <w:rFonts w:ascii="Times New Roman" w:hAnsi="Times New Roman"/>
          <w:highlight w:val="none"/>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E3281"/>
    <w:multiLevelType w:val="singleLevel"/>
    <w:tmpl w:val="669E32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874240"/>
    <w:rsid w:val="03311B3F"/>
    <w:rsid w:val="03901927"/>
    <w:rsid w:val="041A7A5F"/>
    <w:rsid w:val="05E55C53"/>
    <w:rsid w:val="069A035E"/>
    <w:rsid w:val="072071CC"/>
    <w:rsid w:val="07267E44"/>
    <w:rsid w:val="07425D24"/>
    <w:rsid w:val="0AF018E5"/>
    <w:rsid w:val="0B1428B6"/>
    <w:rsid w:val="0B2716A6"/>
    <w:rsid w:val="0C411F0C"/>
    <w:rsid w:val="0D664210"/>
    <w:rsid w:val="0DA7267B"/>
    <w:rsid w:val="0DFB4FC0"/>
    <w:rsid w:val="0E267459"/>
    <w:rsid w:val="0E7D4860"/>
    <w:rsid w:val="0EBB5316"/>
    <w:rsid w:val="0F265EB9"/>
    <w:rsid w:val="0FC42B69"/>
    <w:rsid w:val="104220F7"/>
    <w:rsid w:val="118916FB"/>
    <w:rsid w:val="1221675E"/>
    <w:rsid w:val="12C34799"/>
    <w:rsid w:val="12D93FBD"/>
    <w:rsid w:val="13916684"/>
    <w:rsid w:val="142D4C1F"/>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DFB572F"/>
    <w:rsid w:val="1EC5396A"/>
    <w:rsid w:val="1EFB0588"/>
    <w:rsid w:val="20DB5BFD"/>
    <w:rsid w:val="21365D81"/>
    <w:rsid w:val="21556D90"/>
    <w:rsid w:val="21C24E94"/>
    <w:rsid w:val="21D73FEC"/>
    <w:rsid w:val="21DA7CBC"/>
    <w:rsid w:val="235C3AA5"/>
    <w:rsid w:val="23736675"/>
    <w:rsid w:val="24B227A0"/>
    <w:rsid w:val="25BA7C7E"/>
    <w:rsid w:val="2666570F"/>
    <w:rsid w:val="26DB4B05"/>
    <w:rsid w:val="271B299E"/>
    <w:rsid w:val="284E3F62"/>
    <w:rsid w:val="286B61AF"/>
    <w:rsid w:val="2C800474"/>
    <w:rsid w:val="2C8F0671"/>
    <w:rsid w:val="2D5A0475"/>
    <w:rsid w:val="2E487134"/>
    <w:rsid w:val="2E8C3709"/>
    <w:rsid w:val="2F146650"/>
    <w:rsid w:val="2F35614D"/>
    <w:rsid w:val="2FA13000"/>
    <w:rsid w:val="2FC74096"/>
    <w:rsid w:val="2FF951BC"/>
    <w:rsid w:val="307A6987"/>
    <w:rsid w:val="30BB5227"/>
    <w:rsid w:val="32146967"/>
    <w:rsid w:val="32672F3B"/>
    <w:rsid w:val="33032C66"/>
    <w:rsid w:val="332D3FC0"/>
    <w:rsid w:val="354D7E20"/>
    <w:rsid w:val="35823AFA"/>
    <w:rsid w:val="358C1096"/>
    <w:rsid w:val="36144696"/>
    <w:rsid w:val="3AC65411"/>
    <w:rsid w:val="3AF76503"/>
    <w:rsid w:val="3B0209DD"/>
    <w:rsid w:val="3B0C198B"/>
    <w:rsid w:val="3B776F10"/>
    <w:rsid w:val="3B8E1539"/>
    <w:rsid w:val="3C3D6A03"/>
    <w:rsid w:val="3D600CB3"/>
    <w:rsid w:val="3EC62D97"/>
    <w:rsid w:val="3EEF0B4C"/>
    <w:rsid w:val="40CF0629"/>
    <w:rsid w:val="4137238C"/>
    <w:rsid w:val="41CC0838"/>
    <w:rsid w:val="43612B5A"/>
    <w:rsid w:val="43B835F7"/>
    <w:rsid w:val="44552CED"/>
    <w:rsid w:val="44EB17AA"/>
    <w:rsid w:val="45984C48"/>
    <w:rsid w:val="47727F60"/>
    <w:rsid w:val="49DA103E"/>
    <w:rsid w:val="4A2319E6"/>
    <w:rsid w:val="4CD450D8"/>
    <w:rsid w:val="4D14664A"/>
    <w:rsid w:val="4D210FC7"/>
    <w:rsid w:val="4D720D77"/>
    <w:rsid w:val="4E8C7B5A"/>
    <w:rsid w:val="4F167E2F"/>
    <w:rsid w:val="4F391364"/>
    <w:rsid w:val="4FA424E7"/>
    <w:rsid w:val="4FBD62FD"/>
    <w:rsid w:val="4FE523CE"/>
    <w:rsid w:val="5236167C"/>
    <w:rsid w:val="53C102A5"/>
    <w:rsid w:val="54380029"/>
    <w:rsid w:val="54A61249"/>
    <w:rsid w:val="54F16968"/>
    <w:rsid w:val="55AC416B"/>
    <w:rsid w:val="564C0516"/>
    <w:rsid w:val="57833AC4"/>
    <w:rsid w:val="58C3061C"/>
    <w:rsid w:val="58E93DFA"/>
    <w:rsid w:val="599E4BE5"/>
    <w:rsid w:val="5A1C0F73"/>
    <w:rsid w:val="5A964C59"/>
    <w:rsid w:val="5D032E6E"/>
    <w:rsid w:val="5DC66F7C"/>
    <w:rsid w:val="5DFB2606"/>
    <w:rsid w:val="5E015742"/>
    <w:rsid w:val="5EB1144C"/>
    <w:rsid w:val="5F6D7131"/>
    <w:rsid w:val="5F7856C5"/>
    <w:rsid w:val="61D75AE1"/>
    <w:rsid w:val="620B43D3"/>
    <w:rsid w:val="624C1682"/>
    <w:rsid w:val="63B80927"/>
    <w:rsid w:val="643C1F0A"/>
    <w:rsid w:val="654E5711"/>
    <w:rsid w:val="656942F9"/>
    <w:rsid w:val="665D659A"/>
    <w:rsid w:val="672E57FA"/>
    <w:rsid w:val="68200AB4"/>
    <w:rsid w:val="6BBB51FE"/>
    <w:rsid w:val="6BF54B38"/>
    <w:rsid w:val="6C054650"/>
    <w:rsid w:val="6C1D5E3D"/>
    <w:rsid w:val="6C7D3B2B"/>
    <w:rsid w:val="6CF70A69"/>
    <w:rsid w:val="6CFE17CB"/>
    <w:rsid w:val="6D5E0469"/>
    <w:rsid w:val="6D854C1A"/>
    <w:rsid w:val="6E080CF4"/>
    <w:rsid w:val="70180DF5"/>
    <w:rsid w:val="704716DB"/>
    <w:rsid w:val="708C6A78"/>
    <w:rsid w:val="70E84C6C"/>
    <w:rsid w:val="70FE35D3"/>
    <w:rsid w:val="7260119C"/>
    <w:rsid w:val="72701CEB"/>
    <w:rsid w:val="72B3615B"/>
    <w:rsid w:val="73724CC1"/>
    <w:rsid w:val="75822863"/>
    <w:rsid w:val="75AB44BA"/>
    <w:rsid w:val="79DC07A5"/>
    <w:rsid w:val="7B143565"/>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3570</Words>
  <Characters>4597</Characters>
  <Lines>82</Lines>
  <Paragraphs>23</Paragraphs>
  <ScaleCrop>false</ScaleCrop>
  <LinksUpToDate>false</LinksUpToDate>
  <CharactersWithSpaces>4617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2024-08-28T07:07:21Z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9357E027DC5345158CAC57730EF50B3B_13</vt:lpwstr>
  </property>
</Properties>
</file>